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1B58F4"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7ED6C272" w:rsidR="00ED3ABD" w:rsidRPr="00550B08" w:rsidRDefault="00C90D11"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1</w:t>
      </w:r>
      <w:r w:rsidR="00FE6D86">
        <w:rPr>
          <w:rStyle w:val="Hyperlink"/>
          <w:rFonts w:ascii="Arial" w:hAnsi="Arial" w:cs="Arial"/>
          <w:b/>
          <w:bCs/>
          <w:color w:val="505050"/>
          <w:sz w:val="18"/>
          <w:szCs w:val="18"/>
          <w:u w:val="none"/>
        </w:rPr>
        <w:t>9</w:t>
      </w:r>
      <w:r w:rsidR="004D23F6">
        <w:rPr>
          <w:rStyle w:val="Hyperlink"/>
          <w:rFonts w:ascii="Arial" w:hAnsi="Arial" w:cs="Arial"/>
          <w:b/>
          <w:bCs/>
          <w:color w:val="505050"/>
          <w:sz w:val="18"/>
          <w:szCs w:val="18"/>
          <w:u w:val="none"/>
        </w:rPr>
        <w:t xml:space="preserve"> </w:t>
      </w:r>
      <w:r w:rsidR="00420DAF">
        <w:rPr>
          <w:rStyle w:val="Hyperlink"/>
          <w:rFonts w:ascii="Arial" w:hAnsi="Arial" w:cs="Arial"/>
          <w:b/>
          <w:bCs/>
          <w:color w:val="505050"/>
          <w:sz w:val="18"/>
          <w:szCs w:val="18"/>
          <w:u w:val="none"/>
        </w:rPr>
        <w:t>Ma</w:t>
      </w:r>
      <w:r>
        <w:rPr>
          <w:rStyle w:val="Hyperlink"/>
          <w:rFonts w:ascii="Arial" w:hAnsi="Arial" w:cs="Arial"/>
          <w:b/>
          <w:bCs/>
          <w:color w:val="505050"/>
          <w:sz w:val="18"/>
          <w:szCs w:val="18"/>
          <w:u w:val="none"/>
        </w:rPr>
        <w:t>y</w:t>
      </w:r>
      <w:r w:rsidR="003C4BB2" w:rsidRPr="00550B08">
        <w:rPr>
          <w:rStyle w:val="Hyperlink"/>
          <w:rFonts w:ascii="Arial" w:hAnsi="Arial" w:cs="Arial"/>
          <w:b/>
          <w:bCs/>
          <w:color w:val="505050"/>
          <w:sz w:val="18"/>
          <w:szCs w:val="18"/>
          <w:u w:val="none"/>
        </w:rPr>
        <w:t xml:space="preserve"> 202</w:t>
      </w:r>
      <w:r w:rsidR="00420DAF">
        <w:rPr>
          <w:rStyle w:val="Hyperlink"/>
          <w:rFonts w:ascii="Arial" w:hAnsi="Arial" w:cs="Arial"/>
          <w:b/>
          <w:bCs/>
          <w:color w:val="505050"/>
          <w:sz w:val="18"/>
          <w:szCs w:val="18"/>
          <w:u w:val="none"/>
        </w:rPr>
        <w:t>1</w:t>
      </w:r>
    </w:p>
    <w:p w14:paraId="04302EA3" w14:textId="77777777" w:rsidR="0055150D" w:rsidRDefault="0055150D" w:rsidP="00C545F0">
      <w:pPr>
        <w:jc w:val="center"/>
        <w:rPr>
          <w:rFonts w:ascii="Arial" w:hAnsi="Arial" w:cs="Arial"/>
          <w:b/>
          <w:bCs/>
          <w:sz w:val="32"/>
          <w:szCs w:val="32"/>
        </w:rPr>
      </w:pPr>
    </w:p>
    <w:p w14:paraId="26DAE53C" w14:textId="2FDF8BFB" w:rsidR="0055150D" w:rsidRDefault="009F2A32" w:rsidP="00D31B4F">
      <w:pPr>
        <w:jc w:val="center"/>
        <w:rPr>
          <w:rFonts w:ascii="Arial" w:hAnsi="Arial" w:cs="Arial"/>
          <w:b/>
          <w:bCs/>
          <w:sz w:val="32"/>
          <w:szCs w:val="32"/>
        </w:rPr>
      </w:pPr>
      <w:r>
        <w:rPr>
          <w:rFonts w:ascii="Arial" w:hAnsi="Arial" w:cs="Arial"/>
          <w:b/>
          <w:bCs/>
          <w:sz w:val="32"/>
          <w:szCs w:val="32"/>
        </w:rPr>
        <w:t>Briti</w:t>
      </w:r>
      <w:r w:rsidR="00AD6BEF">
        <w:rPr>
          <w:rFonts w:ascii="Arial" w:hAnsi="Arial" w:cs="Arial"/>
          <w:b/>
          <w:bCs/>
          <w:sz w:val="32"/>
          <w:szCs w:val="32"/>
        </w:rPr>
        <w:t xml:space="preserve">sh Sandwich Week - </w:t>
      </w:r>
      <w:r>
        <w:rPr>
          <w:rFonts w:ascii="Arial" w:hAnsi="Arial" w:cs="Arial"/>
          <w:b/>
          <w:bCs/>
          <w:sz w:val="32"/>
          <w:szCs w:val="32"/>
        </w:rPr>
        <w:t xml:space="preserve">Greggs is the nation’s </w:t>
      </w:r>
      <w:r w:rsidR="000E7F0C">
        <w:rPr>
          <w:rFonts w:ascii="Arial" w:hAnsi="Arial" w:cs="Arial"/>
          <w:b/>
          <w:bCs/>
          <w:sz w:val="32"/>
          <w:szCs w:val="32"/>
        </w:rPr>
        <w:t xml:space="preserve">first </w:t>
      </w:r>
      <w:r>
        <w:rPr>
          <w:rFonts w:ascii="Arial" w:hAnsi="Arial" w:cs="Arial"/>
          <w:b/>
          <w:bCs/>
          <w:sz w:val="32"/>
          <w:szCs w:val="32"/>
        </w:rPr>
        <w:t>choice for sandwiches</w:t>
      </w:r>
    </w:p>
    <w:p w14:paraId="3C891F12" w14:textId="77777777" w:rsidR="00D31B4F" w:rsidRPr="00D31B4F" w:rsidRDefault="00D31B4F" w:rsidP="00D31B4F">
      <w:pPr>
        <w:jc w:val="center"/>
        <w:rPr>
          <w:rFonts w:ascii="Arial" w:hAnsi="Arial" w:cs="Arial"/>
          <w:b/>
          <w:bCs/>
          <w:sz w:val="32"/>
          <w:szCs w:val="32"/>
        </w:rPr>
      </w:pPr>
    </w:p>
    <w:p w14:paraId="3C753E0E" w14:textId="01E3E49A" w:rsidR="009F2A32" w:rsidRDefault="009F2A32" w:rsidP="008E5A63">
      <w:pPr>
        <w:rPr>
          <w:rFonts w:ascii="Arial" w:hAnsi="Arial" w:cs="Arial"/>
          <w:b/>
          <w:bCs/>
          <w:sz w:val="20"/>
          <w:szCs w:val="20"/>
        </w:rPr>
      </w:pPr>
      <w:r>
        <w:rPr>
          <w:rFonts w:ascii="Arial" w:hAnsi="Arial" w:cs="Arial"/>
          <w:b/>
          <w:bCs/>
          <w:sz w:val="20"/>
          <w:szCs w:val="20"/>
        </w:rPr>
        <w:t>To celebrate British Sandwich Week, Lumina Intelligence reveals the most popular operators for sandwich</w:t>
      </w:r>
      <w:r w:rsidR="000E7F0C">
        <w:rPr>
          <w:rFonts w:ascii="Arial" w:hAnsi="Arial" w:cs="Arial"/>
          <w:b/>
          <w:bCs/>
          <w:sz w:val="20"/>
          <w:szCs w:val="20"/>
        </w:rPr>
        <w:t>/</w:t>
      </w:r>
      <w:r w:rsidR="00684059">
        <w:rPr>
          <w:rFonts w:ascii="Arial" w:hAnsi="Arial" w:cs="Arial"/>
          <w:b/>
          <w:bCs/>
          <w:sz w:val="20"/>
          <w:szCs w:val="20"/>
        </w:rPr>
        <w:t>wrap</w:t>
      </w:r>
      <w:r>
        <w:rPr>
          <w:rFonts w:ascii="Arial" w:hAnsi="Arial" w:cs="Arial"/>
          <w:b/>
          <w:bCs/>
          <w:sz w:val="20"/>
          <w:szCs w:val="20"/>
        </w:rPr>
        <w:t xml:space="preserve"> purchases in the UK.</w:t>
      </w:r>
    </w:p>
    <w:p w14:paraId="7423DB46" w14:textId="1D66F5BB" w:rsidR="009F2A32" w:rsidRDefault="009F2A32" w:rsidP="008E5A63">
      <w:pPr>
        <w:rPr>
          <w:rFonts w:ascii="Arial" w:hAnsi="Arial" w:cs="Arial"/>
          <w:sz w:val="20"/>
          <w:szCs w:val="20"/>
        </w:rPr>
      </w:pPr>
      <w:r>
        <w:rPr>
          <w:rFonts w:ascii="Arial" w:hAnsi="Arial" w:cs="Arial"/>
          <w:sz w:val="20"/>
          <w:szCs w:val="20"/>
        </w:rPr>
        <w:t>Collated using Lumina Intelligence’s Eating &amp; Drinking Out Panel, which includes over 1,100 sandwich</w:t>
      </w:r>
      <w:r w:rsidR="00684059">
        <w:rPr>
          <w:rFonts w:ascii="Arial" w:hAnsi="Arial" w:cs="Arial"/>
          <w:sz w:val="20"/>
          <w:szCs w:val="20"/>
        </w:rPr>
        <w:t xml:space="preserve"> and wrap</w:t>
      </w:r>
      <w:r>
        <w:rPr>
          <w:rFonts w:ascii="Arial" w:hAnsi="Arial" w:cs="Arial"/>
          <w:sz w:val="20"/>
          <w:szCs w:val="20"/>
        </w:rPr>
        <w:t xml:space="preserve"> occasions between </w:t>
      </w:r>
      <w:r w:rsidR="001B58F4">
        <w:rPr>
          <w:rFonts w:ascii="Arial" w:hAnsi="Arial" w:cs="Arial"/>
          <w:sz w:val="20"/>
          <w:szCs w:val="20"/>
        </w:rPr>
        <w:t>2</w:t>
      </w:r>
      <w:r>
        <w:rPr>
          <w:rFonts w:ascii="Arial" w:hAnsi="Arial" w:cs="Arial"/>
          <w:sz w:val="20"/>
          <w:szCs w:val="20"/>
        </w:rPr>
        <w:t>/11/20 – 21/3/21</w:t>
      </w:r>
      <w:r w:rsidR="00AD6BEF">
        <w:rPr>
          <w:rFonts w:ascii="Arial" w:hAnsi="Arial" w:cs="Arial"/>
          <w:sz w:val="20"/>
          <w:szCs w:val="20"/>
        </w:rPr>
        <w:t>, the results reveal Greggs to be the most popular operator to visit in the UK to purchase a sandwich</w:t>
      </w:r>
      <w:r w:rsidR="00684059">
        <w:rPr>
          <w:rFonts w:ascii="Arial" w:hAnsi="Arial" w:cs="Arial"/>
          <w:sz w:val="20"/>
          <w:szCs w:val="20"/>
        </w:rPr>
        <w:t>/wrap</w:t>
      </w:r>
      <w:r w:rsidR="00AD6BEF">
        <w:rPr>
          <w:rFonts w:ascii="Arial" w:hAnsi="Arial" w:cs="Arial"/>
          <w:sz w:val="20"/>
          <w:szCs w:val="20"/>
        </w:rPr>
        <w:t>.</w:t>
      </w:r>
    </w:p>
    <w:p w14:paraId="657B3FF7" w14:textId="35E33E9E" w:rsidR="00AD6BEF" w:rsidRDefault="00AD6BEF" w:rsidP="008E5A63">
      <w:pPr>
        <w:rPr>
          <w:rFonts w:ascii="Arial" w:hAnsi="Arial" w:cs="Arial"/>
          <w:sz w:val="20"/>
          <w:szCs w:val="20"/>
        </w:rPr>
      </w:pPr>
      <w:r>
        <w:rPr>
          <w:rFonts w:ascii="Arial" w:hAnsi="Arial" w:cs="Arial"/>
          <w:sz w:val="20"/>
          <w:szCs w:val="20"/>
        </w:rPr>
        <w:t>During this period, Greggs accounted for 11.2% of total sandwich</w:t>
      </w:r>
      <w:r w:rsidR="00684059">
        <w:rPr>
          <w:rFonts w:ascii="Arial" w:hAnsi="Arial" w:cs="Arial"/>
          <w:sz w:val="20"/>
          <w:szCs w:val="20"/>
        </w:rPr>
        <w:t>/wrap</w:t>
      </w:r>
      <w:r>
        <w:rPr>
          <w:rFonts w:ascii="Arial" w:hAnsi="Arial" w:cs="Arial"/>
          <w:sz w:val="20"/>
          <w:szCs w:val="20"/>
        </w:rPr>
        <w:t xml:space="preserve"> sales. The top five consisted of:</w:t>
      </w:r>
    </w:p>
    <w:tbl>
      <w:tblPr>
        <w:tblW w:w="6662" w:type="dxa"/>
        <w:tblLook w:val="04A0" w:firstRow="1" w:lastRow="0" w:firstColumn="1" w:lastColumn="0" w:noHBand="0" w:noVBand="1"/>
      </w:tblPr>
      <w:tblGrid>
        <w:gridCol w:w="4782"/>
        <w:gridCol w:w="1880"/>
      </w:tblGrid>
      <w:tr w:rsidR="00AD6BEF" w:rsidRPr="00AD6BEF" w14:paraId="56E83EF6" w14:textId="77777777" w:rsidTr="00AD6BEF">
        <w:trPr>
          <w:trHeight w:val="290"/>
        </w:trPr>
        <w:tc>
          <w:tcPr>
            <w:tcW w:w="4782" w:type="dxa"/>
            <w:tcBorders>
              <w:top w:val="single" w:sz="4" w:space="0" w:color="D9D9D9"/>
              <w:left w:val="single" w:sz="4" w:space="0" w:color="D9D9D9"/>
              <w:bottom w:val="single" w:sz="4" w:space="0" w:color="D9D9D9"/>
              <w:right w:val="single" w:sz="4" w:space="0" w:color="D9D9D9"/>
            </w:tcBorders>
            <w:shd w:val="clear" w:color="auto" w:fill="auto"/>
            <w:noWrap/>
            <w:vAlign w:val="center"/>
            <w:hideMark/>
          </w:tcPr>
          <w:p w14:paraId="5C36E4B0" w14:textId="77777777" w:rsidR="00AD6BEF" w:rsidRPr="00AD6BEF" w:rsidRDefault="00AD6BEF" w:rsidP="00AD6BEF">
            <w:pPr>
              <w:spacing w:after="0" w:line="240" w:lineRule="auto"/>
              <w:rPr>
                <w:rFonts w:ascii="Calibri" w:eastAsia="Times New Roman" w:hAnsi="Calibri" w:cs="Calibri"/>
                <w:color w:val="000000"/>
                <w:sz w:val="20"/>
                <w:szCs w:val="20"/>
                <w:lang w:eastAsia="en-GB"/>
              </w:rPr>
            </w:pPr>
            <w:r w:rsidRPr="00AD6BEF">
              <w:rPr>
                <w:rFonts w:ascii="Calibri" w:eastAsia="Times New Roman" w:hAnsi="Calibri" w:cs="Calibri"/>
                <w:color w:val="000000"/>
                <w:sz w:val="20"/>
                <w:szCs w:val="20"/>
                <w:lang w:eastAsia="en-GB"/>
              </w:rPr>
              <w:t>Greggs</w:t>
            </w:r>
          </w:p>
        </w:tc>
        <w:tc>
          <w:tcPr>
            <w:tcW w:w="1880" w:type="dxa"/>
            <w:tcBorders>
              <w:top w:val="single" w:sz="4" w:space="0" w:color="D9D9D9"/>
              <w:left w:val="nil"/>
              <w:bottom w:val="single" w:sz="4" w:space="0" w:color="D9D9D9"/>
              <w:right w:val="single" w:sz="4" w:space="0" w:color="D9D9D9"/>
            </w:tcBorders>
            <w:shd w:val="clear" w:color="auto" w:fill="auto"/>
            <w:noWrap/>
            <w:vAlign w:val="center"/>
            <w:hideMark/>
          </w:tcPr>
          <w:p w14:paraId="40F01F29" w14:textId="6A8203E1" w:rsidR="00AD6BEF" w:rsidRPr="00AD6BEF" w:rsidRDefault="00AD6BEF" w:rsidP="00AD6BEF">
            <w:pPr>
              <w:spacing w:after="0" w:line="240" w:lineRule="auto"/>
              <w:jc w:val="right"/>
              <w:rPr>
                <w:rFonts w:ascii="Calibri" w:eastAsia="Times New Roman" w:hAnsi="Calibri" w:cs="Calibri"/>
                <w:color w:val="000000"/>
                <w:sz w:val="20"/>
                <w:szCs w:val="20"/>
                <w:lang w:eastAsia="en-GB"/>
              </w:rPr>
            </w:pPr>
            <w:r w:rsidRPr="00AD6BEF">
              <w:rPr>
                <w:rFonts w:ascii="Calibri" w:eastAsia="Times New Roman" w:hAnsi="Calibri" w:cs="Calibri"/>
                <w:color w:val="000000"/>
                <w:sz w:val="20"/>
                <w:szCs w:val="20"/>
                <w:lang w:eastAsia="en-GB"/>
              </w:rPr>
              <w:t>11.2%</w:t>
            </w:r>
          </w:p>
        </w:tc>
      </w:tr>
      <w:tr w:rsidR="00AD6BEF" w:rsidRPr="00AD6BEF" w14:paraId="7FFDCCC4" w14:textId="77777777" w:rsidTr="00AD6BEF">
        <w:trPr>
          <w:trHeight w:val="290"/>
        </w:trPr>
        <w:tc>
          <w:tcPr>
            <w:tcW w:w="4782" w:type="dxa"/>
            <w:tcBorders>
              <w:top w:val="nil"/>
              <w:left w:val="single" w:sz="4" w:space="0" w:color="D9D9D9"/>
              <w:bottom w:val="single" w:sz="4" w:space="0" w:color="D9D9D9"/>
              <w:right w:val="single" w:sz="4" w:space="0" w:color="D9D9D9"/>
            </w:tcBorders>
            <w:shd w:val="clear" w:color="auto" w:fill="auto"/>
            <w:noWrap/>
            <w:vAlign w:val="center"/>
            <w:hideMark/>
          </w:tcPr>
          <w:p w14:paraId="26C43FC1" w14:textId="77777777" w:rsidR="00AD6BEF" w:rsidRPr="00AD6BEF" w:rsidRDefault="00AD6BEF" w:rsidP="00AD6BEF">
            <w:pPr>
              <w:spacing w:after="0" w:line="240" w:lineRule="auto"/>
              <w:rPr>
                <w:rFonts w:ascii="Calibri" w:eastAsia="Times New Roman" w:hAnsi="Calibri" w:cs="Calibri"/>
                <w:color w:val="000000"/>
                <w:sz w:val="20"/>
                <w:szCs w:val="20"/>
                <w:lang w:eastAsia="en-GB"/>
              </w:rPr>
            </w:pPr>
            <w:r w:rsidRPr="00AD6BEF">
              <w:rPr>
                <w:rFonts w:ascii="Calibri" w:eastAsia="Times New Roman" w:hAnsi="Calibri" w:cs="Calibri"/>
                <w:color w:val="000000"/>
                <w:sz w:val="20"/>
                <w:szCs w:val="20"/>
                <w:lang w:eastAsia="en-GB"/>
              </w:rPr>
              <w:t>Independent / local coffee shop, bakery, or sandwich shop</w:t>
            </w:r>
          </w:p>
        </w:tc>
        <w:tc>
          <w:tcPr>
            <w:tcW w:w="1880" w:type="dxa"/>
            <w:tcBorders>
              <w:top w:val="nil"/>
              <w:left w:val="nil"/>
              <w:bottom w:val="single" w:sz="4" w:space="0" w:color="D9D9D9"/>
              <w:right w:val="single" w:sz="4" w:space="0" w:color="D9D9D9"/>
            </w:tcBorders>
            <w:shd w:val="clear" w:color="auto" w:fill="auto"/>
            <w:noWrap/>
            <w:vAlign w:val="center"/>
            <w:hideMark/>
          </w:tcPr>
          <w:p w14:paraId="51CEA787" w14:textId="18DBC6B4" w:rsidR="00AD6BEF" w:rsidRPr="00AD6BEF" w:rsidRDefault="00AD6BEF" w:rsidP="00AD6BEF">
            <w:pPr>
              <w:spacing w:after="0" w:line="240" w:lineRule="auto"/>
              <w:jc w:val="right"/>
              <w:rPr>
                <w:rFonts w:ascii="Calibri" w:eastAsia="Times New Roman" w:hAnsi="Calibri" w:cs="Calibri"/>
                <w:color w:val="000000"/>
                <w:sz w:val="20"/>
                <w:szCs w:val="20"/>
                <w:lang w:eastAsia="en-GB"/>
              </w:rPr>
            </w:pPr>
            <w:r w:rsidRPr="00AD6BEF">
              <w:rPr>
                <w:rFonts w:ascii="Calibri" w:eastAsia="Times New Roman" w:hAnsi="Calibri" w:cs="Calibri"/>
                <w:color w:val="000000"/>
                <w:sz w:val="20"/>
                <w:szCs w:val="20"/>
                <w:lang w:eastAsia="en-GB"/>
              </w:rPr>
              <w:t>10.</w:t>
            </w:r>
            <w:r w:rsidR="000E7F0C">
              <w:rPr>
                <w:rFonts w:ascii="Calibri" w:eastAsia="Times New Roman" w:hAnsi="Calibri" w:cs="Calibri"/>
                <w:color w:val="000000"/>
                <w:sz w:val="20"/>
                <w:szCs w:val="20"/>
                <w:lang w:eastAsia="en-GB"/>
              </w:rPr>
              <w:t>8</w:t>
            </w:r>
            <w:r w:rsidRPr="00AD6BEF">
              <w:rPr>
                <w:rFonts w:ascii="Calibri" w:eastAsia="Times New Roman" w:hAnsi="Calibri" w:cs="Calibri"/>
                <w:color w:val="000000"/>
                <w:sz w:val="20"/>
                <w:szCs w:val="20"/>
                <w:lang w:eastAsia="en-GB"/>
              </w:rPr>
              <w:t>%</w:t>
            </w:r>
          </w:p>
        </w:tc>
      </w:tr>
      <w:tr w:rsidR="00AD6BEF" w:rsidRPr="00AD6BEF" w14:paraId="0A9C2DA3" w14:textId="77777777" w:rsidTr="00AD6BEF">
        <w:trPr>
          <w:trHeight w:val="290"/>
        </w:trPr>
        <w:tc>
          <w:tcPr>
            <w:tcW w:w="4782" w:type="dxa"/>
            <w:tcBorders>
              <w:top w:val="nil"/>
              <w:left w:val="single" w:sz="4" w:space="0" w:color="D9D9D9"/>
              <w:bottom w:val="single" w:sz="4" w:space="0" w:color="D9D9D9"/>
              <w:right w:val="single" w:sz="4" w:space="0" w:color="D9D9D9"/>
            </w:tcBorders>
            <w:shd w:val="clear" w:color="auto" w:fill="auto"/>
            <w:noWrap/>
            <w:vAlign w:val="center"/>
            <w:hideMark/>
          </w:tcPr>
          <w:p w14:paraId="46A57C87" w14:textId="77777777" w:rsidR="00AD6BEF" w:rsidRPr="00AD6BEF" w:rsidRDefault="00AD6BEF" w:rsidP="00AD6BEF">
            <w:pPr>
              <w:spacing w:after="0" w:line="240" w:lineRule="auto"/>
              <w:rPr>
                <w:rFonts w:ascii="Calibri" w:eastAsia="Times New Roman" w:hAnsi="Calibri" w:cs="Calibri"/>
                <w:color w:val="000000"/>
                <w:sz w:val="20"/>
                <w:szCs w:val="20"/>
                <w:lang w:eastAsia="en-GB"/>
              </w:rPr>
            </w:pPr>
            <w:r w:rsidRPr="00AD6BEF">
              <w:rPr>
                <w:rFonts w:ascii="Calibri" w:eastAsia="Times New Roman" w:hAnsi="Calibri" w:cs="Calibri"/>
                <w:color w:val="000000"/>
                <w:sz w:val="20"/>
                <w:szCs w:val="20"/>
                <w:lang w:eastAsia="en-GB"/>
              </w:rPr>
              <w:t>McDonald's</w:t>
            </w:r>
          </w:p>
        </w:tc>
        <w:tc>
          <w:tcPr>
            <w:tcW w:w="1880" w:type="dxa"/>
            <w:tcBorders>
              <w:top w:val="nil"/>
              <w:left w:val="nil"/>
              <w:bottom w:val="single" w:sz="4" w:space="0" w:color="D9D9D9"/>
              <w:right w:val="single" w:sz="4" w:space="0" w:color="D9D9D9"/>
            </w:tcBorders>
            <w:shd w:val="clear" w:color="auto" w:fill="auto"/>
            <w:noWrap/>
            <w:vAlign w:val="center"/>
            <w:hideMark/>
          </w:tcPr>
          <w:p w14:paraId="55A734A9" w14:textId="42629373" w:rsidR="00AD6BEF" w:rsidRPr="00AD6BEF" w:rsidRDefault="00AD6BEF" w:rsidP="00AD6BEF">
            <w:pPr>
              <w:spacing w:after="0" w:line="240" w:lineRule="auto"/>
              <w:jc w:val="right"/>
              <w:rPr>
                <w:rFonts w:ascii="Calibri" w:eastAsia="Times New Roman" w:hAnsi="Calibri" w:cs="Calibri"/>
                <w:color w:val="000000"/>
                <w:sz w:val="20"/>
                <w:szCs w:val="20"/>
                <w:lang w:eastAsia="en-GB"/>
              </w:rPr>
            </w:pPr>
            <w:r w:rsidRPr="00AD6BEF">
              <w:rPr>
                <w:rFonts w:ascii="Calibri" w:eastAsia="Times New Roman" w:hAnsi="Calibri" w:cs="Calibri"/>
                <w:color w:val="000000"/>
                <w:sz w:val="20"/>
                <w:szCs w:val="20"/>
                <w:lang w:eastAsia="en-GB"/>
              </w:rPr>
              <w:t>10.</w:t>
            </w:r>
            <w:r w:rsidR="000E7F0C">
              <w:rPr>
                <w:rFonts w:ascii="Calibri" w:eastAsia="Times New Roman" w:hAnsi="Calibri" w:cs="Calibri"/>
                <w:color w:val="000000"/>
                <w:sz w:val="20"/>
                <w:szCs w:val="20"/>
                <w:lang w:eastAsia="en-GB"/>
              </w:rPr>
              <w:t>3</w:t>
            </w:r>
            <w:r w:rsidRPr="00AD6BEF">
              <w:rPr>
                <w:rFonts w:ascii="Calibri" w:eastAsia="Times New Roman" w:hAnsi="Calibri" w:cs="Calibri"/>
                <w:color w:val="000000"/>
                <w:sz w:val="20"/>
                <w:szCs w:val="20"/>
                <w:lang w:eastAsia="en-GB"/>
              </w:rPr>
              <w:t>%</w:t>
            </w:r>
          </w:p>
        </w:tc>
      </w:tr>
      <w:tr w:rsidR="00AD6BEF" w:rsidRPr="00AD6BEF" w14:paraId="5F1F2E9E" w14:textId="77777777" w:rsidTr="00AD6BEF">
        <w:trPr>
          <w:trHeight w:val="290"/>
        </w:trPr>
        <w:tc>
          <w:tcPr>
            <w:tcW w:w="4782" w:type="dxa"/>
            <w:tcBorders>
              <w:top w:val="nil"/>
              <w:left w:val="single" w:sz="4" w:space="0" w:color="D9D9D9"/>
              <w:bottom w:val="single" w:sz="4" w:space="0" w:color="D9D9D9"/>
              <w:right w:val="single" w:sz="4" w:space="0" w:color="D9D9D9"/>
            </w:tcBorders>
            <w:shd w:val="clear" w:color="auto" w:fill="auto"/>
            <w:noWrap/>
            <w:vAlign w:val="center"/>
            <w:hideMark/>
          </w:tcPr>
          <w:p w14:paraId="248F6B75" w14:textId="77777777" w:rsidR="00AD6BEF" w:rsidRPr="00AD6BEF" w:rsidRDefault="00AD6BEF" w:rsidP="00AD6BEF">
            <w:pPr>
              <w:spacing w:after="0" w:line="240" w:lineRule="auto"/>
              <w:rPr>
                <w:rFonts w:ascii="Calibri" w:eastAsia="Times New Roman" w:hAnsi="Calibri" w:cs="Calibri"/>
                <w:color w:val="000000"/>
                <w:sz w:val="20"/>
                <w:szCs w:val="20"/>
                <w:lang w:eastAsia="en-GB"/>
              </w:rPr>
            </w:pPr>
            <w:r w:rsidRPr="00AD6BEF">
              <w:rPr>
                <w:rFonts w:ascii="Calibri" w:eastAsia="Times New Roman" w:hAnsi="Calibri" w:cs="Calibri"/>
                <w:color w:val="000000"/>
                <w:sz w:val="20"/>
                <w:szCs w:val="20"/>
                <w:lang w:eastAsia="en-GB"/>
              </w:rPr>
              <w:t>Costa Coffee</w:t>
            </w:r>
          </w:p>
        </w:tc>
        <w:tc>
          <w:tcPr>
            <w:tcW w:w="1880" w:type="dxa"/>
            <w:tcBorders>
              <w:top w:val="nil"/>
              <w:left w:val="nil"/>
              <w:bottom w:val="single" w:sz="4" w:space="0" w:color="D9D9D9"/>
              <w:right w:val="single" w:sz="4" w:space="0" w:color="D9D9D9"/>
            </w:tcBorders>
            <w:shd w:val="clear" w:color="auto" w:fill="auto"/>
            <w:noWrap/>
            <w:vAlign w:val="center"/>
            <w:hideMark/>
          </w:tcPr>
          <w:p w14:paraId="2D1A258C" w14:textId="5ABF751F" w:rsidR="00AD6BEF" w:rsidRPr="00AD6BEF" w:rsidRDefault="00AD6BEF" w:rsidP="00AD6BEF">
            <w:pPr>
              <w:spacing w:after="0" w:line="240" w:lineRule="auto"/>
              <w:jc w:val="right"/>
              <w:rPr>
                <w:rFonts w:ascii="Calibri" w:eastAsia="Times New Roman" w:hAnsi="Calibri" w:cs="Calibri"/>
                <w:color w:val="000000"/>
                <w:sz w:val="20"/>
                <w:szCs w:val="20"/>
                <w:lang w:eastAsia="en-GB"/>
              </w:rPr>
            </w:pPr>
            <w:r w:rsidRPr="00AD6BEF">
              <w:rPr>
                <w:rFonts w:ascii="Calibri" w:eastAsia="Times New Roman" w:hAnsi="Calibri" w:cs="Calibri"/>
                <w:color w:val="000000"/>
                <w:sz w:val="20"/>
                <w:szCs w:val="20"/>
                <w:lang w:eastAsia="en-GB"/>
              </w:rPr>
              <w:t>8.3%</w:t>
            </w:r>
          </w:p>
        </w:tc>
      </w:tr>
      <w:tr w:rsidR="00AD6BEF" w:rsidRPr="00AD6BEF" w14:paraId="7EF5F1A4" w14:textId="77777777" w:rsidTr="00AD6BEF">
        <w:trPr>
          <w:trHeight w:val="290"/>
        </w:trPr>
        <w:tc>
          <w:tcPr>
            <w:tcW w:w="4782" w:type="dxa"/>
            <w:tcBorders>
              <w:top w:val="nil"/>
              <w:left w:val="single" w:sz="4" w:space="0" w:color="D9D9D9"/>
              <w:bottom w:val="single" w:sz="4" w:space="0" w:color="D9D9D9"/>
              <w:right w:val="single" w:sz="4" w:space="0" w:color="D9D9D9"/>
            </w:tcBorders>
            <w:shd w:val="clear" w:color="auto" w:fill="auto"/>
            <w:noWrap/>
            <w:vAlign w:val="center"/>
            <w:hideMark/>
          </w:tcPr>
          <w:p w14:paraId="4A4C5D88" w14:textId="77777777" w:rsidR="00AD6BEF" w:rsidRPr="00AD6BEF" w:rsidRDefault="00AD6BEF" w:rsidP="00AD6BEF">
            <w:pPr>
              <w:spacing w:after="0" w:line="240" w:lineRule="auto"/>
              <w:rPr>
                <w:rFonts w:ascii="Calibri" w:eastAsia="Times New Roman" w:hAnsi="Calibri" w:cs="Calibri"/>
                <w:color w:val="000000"/>
                <w:sz w:val="20"/>
                <w:szCs w:val="20"/>
                <w:lang w:eastAsia="en-GB"/>
              </w:rPr>
            </w:pPr>
            <w:r w:rsidRPr="00AD6BEF">
              <w:rPr>
                <w:rFonts w:ascii="Calibri" w:eastAsia="Times New Roman" w:hAnsi="Calibri" w:cs="Calibri"/>
                <w:color w:val="000000"/>
                <w:sz w:val="20"/>
                <w:szCs w:val="20"/>
                <w:lang w:eastAsia="en-GB"/>
              </w:rPr>
              <w:t>Subway</w:t>
            </w:r>
          </w:p>
        </w:tc>
        <w:tc>
          <w:tcPr>
            <w:tcW w:w="1880" w:type="dxa"/>
            <w:tcBorders>
              <w:top w:val="nil"/>
              <w:left w:val="nil"/>
              <w:bottom w:val="single" w:sz="4" w:space="0" w:color="D9D9D9"/>
              <w:right w:val="single" w:sz="4" w:space="0" w:color="D9D9D9"/>
            </w:tcBorders>
            <w:shd w:val="clear" w:color="auto" w:fill="auto"/>
            <w:noWrap/>
            <w:vAlign w:val="center"/>
            <w:hideMark/>
          </w:tcPr>
          <w:p w14:paraId="6EAD0717" w14:textId="7DFD1800" w:rsidR="00AD6BEF" w:rsidRPr="00AD6BEF" w:rsidRDefault="00AD6BEF" w:rsidP="00AD6BEF">
            <w:pPr>
              <w:spacing w:after="0" w:line="240" w:lineRule="auto"/>
              <w:jc w:val="right"/>
              <w:rPr>
                <w:rFonts w:ascii="Calibri" w:eastAsia="Times New Roman" w:hAnsi="Calibri" w:cs="Calibri"/>
                <w:color w:val="000000"/>
                <w:sz w:val="20"/>
                <w:szCs w:val="20"/>
                <w:lang w:eastAsia="en-GB"/>
              </w:rPr>
            </w:pPr>
            <w:r w:rsidRPr="00AD6BEF">
              <w:rPr>
                <w:rFonts w:ascii="Calibri" w:eastAsia="Times New Roman" w:hAnsi="Calibri" w:cs="Calibri"/>
                <w:color w:val="000000"/>
                <w:sz w:val="20"/>
                <w:szCs w:val="20"/>
                <w:lang w:eastAsia="en-GB"/>
              </w:rPr>
              <w:t>6.</w:t>
            </w:r>
            <w:r w:rsidR="000E7F0C">
              <w:rPr>
                <w:rFonts w:ascii="Calibri" w:eastAsia="Times New Roman" w:hAnsi="Calibri" w:cs="Calibri"/>
                <w:color w:val="000000"/>
                <w:sz w:val="20"/>
                <w:szCs w:val="20"/>
                <w:lang w:eastAsia="en-GB"/>
              </w:rPr>
              <w:t>4</w:t>
            </w:r>
            <w:r w:rsidRPr="00AD6BEF">
              <w:rPr>
                <w:rFonts w:ascii="Calibri" w:eastAsia="Times New Roman" w:hAnsi="Calibri" w:cs="Calibri"/>
                <w:color w:val="000000"/>
                <w:sz w:val="20"/>
                <w:szCs w:val="20"/>
                <w:lang w:eastAsia="en-GB"/>
              </w:rPr>
              <w:t>%</w:t>
            </w:r>
          </w:p>
        </w:tc>
      </w:tr>
    </w:tbl>
    <w:p w14:paraId="284D054B" w14:textId="77777777" w:rsidR="00AD6BEF" w:rsidRPr="009F2A32" w:rsidRDefault="00AD6BEF" w:rsidP="008E5A63">
      <w:pPr>
        <w:rPr>
          <w:rFonts w:ascii="Arial" w:hAnsi="Arial" w:cs="Arial"/>
          <w:sz w:val="20"/>
          <w:szCs w:val="20"/>
        </w:rPr>
      </w:pPr>
    </w:p>
    <w:p w14:paraId="69459DD4" w14:textId="557CAFBB" w:rsidR="00001A90" w:rsidRDefault="001B58F4" w:rsidP="00EA1B39">
      <w:pPr>
        <w:rPr>
          <w:rFonts w:ascii="Arial" w:hAnsi="Arial" w:cs="Arial"/>
          <w:sz w:val="20"/>
          <w:szCs w:val="20"/>
        </w:rPr>
      </w:pPr>
      <w:r w:rsidRPr="001B58F4">
        <w:rPr>
          <w:rFonts w:ascii="Arial" w:hAnsi="Arial" w:cs="Arial"/>
          <w:sz w:val="20"/>
          <w:szCs w:val="20"/>
        </w:rPr>
        <w:t>Despite being perceived as a lunchtime staple, this meal occasion only accounts for 55% of sandwich/wrap consumption, with 16.5% consumed for dinner. Breakfast and brunch together account for a further 18% of sandwich/wrap occasions, with the remaining proportion consumed as a snack.</w:t>
      </w:r>
    </w:p>
    <w:p w14:paraId="65A5C0B1" w14:textId="7EF095FD" w:rsidR="00866EDD" w:rsidRDefault="00C96714" w:rsidP="00866EDD">
      <w:pPr>
        <w:rPr>
          <w:rFonts w:ascii="Arial" w:hAnsi="Arial" w:cs="Arial"/>
          <w:i/>
          <w:iCs/>
          <w:sz w:val="20"/>
          <w:szCs w:val="20"/>
        </w:rPr>
      </w:pPr>
      <w:r>
        <w:rPr>
          <w:rFonts w:ascii="Arial" w:hAnsi="Arial" w:cs="Arial"/>
          <w:sz w:val="20"/>
          <w:szCs w:val="20"/>
        </w:rPr>
        <w:t>Commenting on the results</w:t>
      </w:r>
      <w:r w:rsidR="007446FD" w:rsidRPr="007446FD">
        <w:rPr>
          <w:rFonts w:ascii="Arial" w:hAnsi="Arial" w:cs="Arial"/>
          <w:sz w:val="20"/>
          <w:szCs w:val="20"/>
        </w:rPr>
        <w:t xml:space="preserve">, </w:t>
      </w:r>
      <w:r w:rsidR="00AD6BEF">
        <w:rPr>
          <w:rFonts w:ascii="Arial" w:hAnsi="Arial" w:cs="Arial"/>
          <w:sz w:val="20"/>
          <w:szCs w:val="20"/>
        </w:rPr>
        <w:t>Blonnie Whist</w:t>
      </w:r>
      <w:r>
        <w:rPr>
          <w:rFonts w:ascii="Arial" w:hAnsi="Arial" w:cs="Arial"/>
          <w:sz w:val="20"/>
          <w:szCs w:val="20"/>
        </w:rPr>
        <w:t xml:space="preserve">, </w:t>
      </w:r>
      <w:r w:rsidR="00536193">
        <w:rPr>
          <w:rFonts w:ascii="Arial" w:hAnsi="Arial" w:cs="Arial"/>
          <w:sz w:val="20"/>
          <w:szCs w:val="20"/>
        </w:rPr>
        <w:t>Insight</w:t>
      </w:r>
      <w:r w:rsidR="006D1A30">
        <w:rPr>
          <w:rFonts w:ascii="Arial" w:hAnsi="Arial" w:cs="Arial"/>
          <w:sz w:val="20"/>
          <w:szCs w:val="20"/>
        </w:rPr>
        <w:t xml:space="preserve"> </w:t>
      </w:r>
      <w:r w:rsidR="00AD6BEF">
        <w:rPr>
          <w:rFonts w:ascii="Arial" w:hAnsi="Arial" w:cs="Arial"/>
          <w:sz w:val="20"/>
          <w:szCs w:val="20"/>
        </w:rPr>
        <w:t>Director</w:t>
      </w:r>
      <w:r w:rsidR="007446FD" w:rsidRPr="007446FD">
        <w:rPr>
          <w:rFonts w:ascii="Arial" w:hAnsi="Arial" w:cs="Arial"/>
          <w:sz w:val="20"/>
          <w:szCs w:val="20"/>
        </w:rPr>
        <w:t xml:space="preserve"> at </w:t>
      </w:r>
      <w:r w:rsidR="007446FD">
        <w:rPr>
          <w:rFonts w:ascii="Arial" w:hAnsi="Arial" w:cs="Arial"/>
          <w:sz w:val="20"/>
          <w:szCs w:val="20"/>
        </w:rPr>
        <w:t>Lumina Intelligence</w:t>
      </w:r>
      <w:r w:rsidR="007446FD" w:rsidRPr="007446FD">
        <w:rPr>
          <w:rFonts w:ascii="Arial" w:hAnsi="Arial" w:cs="Arial"/>
          <w:sz w:val="20"/>
          <w:szCs w:val="20"/>
        </w:rPr>
        <w:t xml:space="preserve"> sa</w:t>
      </w:r>
      <w:r w:rsidR="001C5B98">
        <w:rPr>
          <w:rFonts w:ascii="Arial" w:hAnsi="Arial" w:cs="Arial"/>
          <w:sz w:val="20"/>
          <w:szCs w:val="20"/>
        </w:rPr>
        <w:t>id</w:t>
      </w:r>
      <w:r w:rsidR="007446FD" w:rsidRPr="007446FD">
        <w:rPr>
          <w:rFonts w:ascii="Arial" w:hAnsi="Arial" w:cs="Arial"/>
          <w:sz w:val="20"/>
          <w:szCs w:val="20"/>
        </w:rPr>
        <w:t xml:space="preserve">, </w:t>
      </w:r>
      <w:r w:rsidR="007446FD" w:rsidRPr="003E204B">
        <w:rPr>
          <w:rFonts w:ascii="Arial" w:hAnsi="Arial" w:cs="Arial"/>
          <w:i/>
          <w:iCs/>
          <w:sz w:val="20"/>
          <w:szCs w:val="20"/>
        </w:rPr>
        <w:t>“</w:t>
      </w:r>
      <w:r w:rsidR="003C7179">
        <w:rPr>
          <w:rFonts w:ascii="Arial" w:hAnsi="Arial" w:cs="Arial"/>
          <w:i/>
          <w:iCs/>
          <w:sz w:val="20"/>
          <w:szCs w:val="20"/>
        </w:rPr>
        <w:t>The</w:t>
      </w:r>
      <w:r w:rsidR="00866EDD">
        <w:rPr>
          <w:rFonts w:ascii="Arial" w:hAnsi="Arial" w:cs="Arial"/>
          <w:i/>
          <w:iCs/>
          <w:sz w:val="20"/>
          <w:szCs w:val="20"/>
        </w:rPr>
        <w:t xml:space="preserve"> UK food to go market</w:t>
      </w:r>
      <w:r w:rsidR="003C7179">
        <w:rPr>
          <w:rFonts w:ascii="Arial" w:hAnsi="Arial" w:cs="Arial"/>
          <w:i/>
          <w:iCs/>
          <w:sz w:val="20"/>
          <w:szCs w:val="20"/>
        </w:rPr>
        <w:t xml:space="preserve"> has suffered greatly in 2020 with reduced movement and travel</w:t>
      </w:r>
      <w:r w:rsidR="00866EDD">
        <w:rPr>
          <w:rFonts w:ascii="Arial" w:hAnsi="Arial" w:cs="Arial"/>
          <w:i/>
          <w:iCs/>
          <w:sz w:val="20"/>
          <w:szCs w:val="20"/>
        </w:rPr>
        <w:t xml:space="preserve">, however with restrictions easing and </w:t>
      </w:r>
      <w:r w:rsidR="003C7179">
        <w:rPr>
          <w:rFonts w:ascii="Arial" w:hAnsi="Arial" w:cs="Arial"/>
          <w:i/>
          <w:iCs/>
          <w:sz w:val="20"/>
          <w:szCs w:val="20"/>
        </w:rPr>
        <w:t>more people</w:t>
      </w:r>
      <w:r w:rsidR="00866EDD">
        <w:rPr>
          <w:rFonts w:ascii="Arial" w:hAnsi="Arial" w:cs="Arial"/>
          <w:i/>
          <w:iCs/>
          <w:sz w:val="20"/>
          <w:szCs w:val="20"/>
        </w:rPr>
        <w:t xml:space="preserve"> return</w:t>
      </w:r>
      <w:r w:rsidR="003C7179">
        <w:rPr>
          <w:rFonts w:ascii="Arial" w:hAnsi="Arial" w:cs="Arial"/>
          <w:i/>
          <w:iCs/>
          <w:sz w:val="20"/>
          <w:szCs w:val="20"/>
        </w:rPr>
        <w:t>ing</w:t>
      </w:r>
      <w:r w:rsidR="00866EDD">
        <w:rPr>
          <w:rFonts w:ascii="Arial" w:hAnsi="Arial" w:cs="Arial"/>
          <w:i/>
          <w:iCs/>
          <w:sz w:val="20"/>
          <w:szCs w:val="20"/>
        </w:rPr>
        <w:t xml:space="preserve"> to </w:t>
      </w:r>
      <w:r w:rsidR="003C7179">
        <w:rPr>
          <w:rFonts w:ascii="Arial" w:hAnsi="Arial" w:cs="Arial"/>
          <w:i/>
          <w:iCs/>
          <w:sz w:val="20"/>
          <w:szCs w:val="20"/>
        </w:rPr>
        <w:t xml:space="preserve">their </w:t>
      </w:r>
      <w:r w:rsidR="00866EDD">
        <w:rPr>
          <w:rFonts w:ascii="Arial" w:hAnsi="Arial" w:cs="Arial"/>
          <w:i/>
          <w:iCs/>
          <w:sz w:val="20"/>
          <w:szCs w:val="20"/>
        </w:rPr>
        <w:t>work</w:t>
      </w:r>
      <w:r w:rsidR="003C7179">
        <w:rPr>
          <w:rFonts w:ascii="Arial" w:hAnsi="Arial" w:cs="Arial"/>
          <w:i/>
          <w:iCs/>
          <w:sz w:val="20"/>
          <w:szCs w:val="20"/>
        </w:rPr>
        <w:t>places</w:t>
      </w:r>
      <w:r w:rsidR="00866EDD">
        <w:rPr>
          <w:rFonts w:ascii="Arial" w:hAnsi="Arial" w:cs="Arial"/>
          <w:i/>
          <w:iCs/>
          <w:sz w:val="20"/>
          <w:szCs w:val="20"/>
        </w:rPr>
        <w:t xml:space="preserve"> the future is promising. </w:t>
      </w:r>
      <w:r w:rsidR="00866EDD" w:rsidRPr="00866EDD">
        <w:rPr>
          <w:rFonts w:ascii="Arial" w:hAnsi="Arial" w:cs="Arial"/>
          <w:i/>
          <w:iCs/>
          <w:sz w:val="20"/>
          <w:szCs w:val="20"/>
        </w:rPr>
        <w:t xml:space="preserve">Sandwich &amp; bakery outlets </w:t>
      </w:r>
      <w:r w:rsidR="003C7179">
        <w:rPr>
          <w:rFonts w:ascii="Arial" w:hAnsi="Arial" w:cs="Arial"/>
          <w:i/>
          <w:iCs/>
          <w:sz w:val="20"/>
          <w:szCs w:val="20"/>
        </w:rPr>
        <w:t xml:space="preserve">are </w:t>
      </w:r>
      <w:r w:rsidR="00866EDD" w:rsidRPr="00866EDD">
        <w:rPr>
          <w:rFonts w:ascii="Arial" w:hAnsi="Arial" w:cs="Arial"/>
          <w:i/>
          <w:iCs/>
          <w:sz w:val="20"/>
          <w:szCs w:val="20"/>
        </w:rPr>
        <w:t xml:space="preserve">set to grow </w:t>
      </w:r>
      <w:r w:rsidR="003C7179">
        <w:rPr>
          <w:rFonts w:ascii="Arial" w:hAnsi="Arial" w:cs="Arial"/>
          <w:i/>
          <w:iCs/>
          <w:sz w:val="20"/>
          <w:szCs w:val="20"/>
        </w:rPr>
        <w:t>+</w:t>
      </w:r>
      <w:r w:rsidR="00866EDD" w:rsidRPr="00866EDD">
        <w:rPr>
          <w:rFonts w:ascii="Arial" w:hAnsi="Arial" w:cs="Arial"/>
          <w:i/>
          <w:iCs/>
          <w:sz w:val="20"/>
          <w:szCs w:val="20"/>
        </w:rPr>
        <w:t>40.4% in 2021</w:t>
      </w:r>
      <w:r w:rsidR="00266673">
        <w:rPr>
          <w:rFonts w:ascii="Arial" w:hAnsi="Arial" w:cs="Arial"/>
          <w:i/>
          <w:iCs/>
          <w:sz w:val="20"/>
          <w:szCs w:val="20"/>
        </w:rPr>
        <w:t xml:space="preserve"> </w:t>
      </w:r>
      <w:r w:rsidR="003C7179">
        <w:rPr>
          <w:rFonts w:ascii="Arial" w:hAnsi="Arial" w:cs="Arial"/>
          <w:i/>
          <w:iCs/>
          <w:sz w:val="20"/>
          <w:szCs w:val="20"/>
        </w:rPr>
        <w:t xml:space="preserve">as the market starts to recover </w:t>
      </w:r>
      <w:r w:rsidR="00266673">
        <w:rPr>
          <w:rFonts w:ascii="Arial" w:hAnsi="Arial" w:cs="Arial"/>
          <w:i/>
          <w:iCs/>
          <w:sz w:val="20"/>
          <w:szCs w:val="20"/>
        </w:rPr>
        <w:t>and</w:t>
      </w:r>
      <w:r w:rsidR="003C7179">
        <w:rPr>
          <w:rFonts w:ascii="Arial" w:hAnsi="Arial" w:cs="Arial"/>
          <w:i/>
          <w:iCs/>
          <w:sz w:val="20"/>
          <w:szCs w:val="20"/>
        </w:rPr>
        <w:t xml:space="preserve"> we anticipate food to go will return to its pre-pandemic value in 2022. A</w:t>
      </w:r>
      <w:r w:rsidR="00866EDD" w:rsidRPr="00866EDD">
        <w:rPr>
          <w:rFonts w:ascii="Arial" w:hAnsi="Arial" w:cs="Arial"/>
          <w:i/>
          <w:iCs/>
          <w:sz w:val="20"/>
          <w:szCs w:val="20"/>
        </w:rPr>
        <w:t xml:space="preserve">ccounting for 23.1% of </w:t>
      </w:r>
      <w:proofErr w:type="gramStart"/>
      <w:r w:rsidR="003C7179">
        <w:rPr>
          <w:rFonts w:ascii="Arial" w:hAnsi="Arial" w:cs="Arial"/>
          <w:i/>
          <w:iCs/>
          <w:sz w:val="20"/>
          <w:szCs w:val="20"/>
        </w:rPr>
        <w:t xml:space="preserve">all </w:t>
      </w:r>
      <w:r w:rsidR="00866EDD" w:rsidRPr="00866EDD">
        <w:rPr>
          <w:rFonts w:ascii="Arial" w:hAnsi="Arial" w:cs="Arial"/>
          <w:i/>
          <w:iCs/>
          <w:sz w:val="20"/>
          <w:szCs w:val="20"/>
        </w:rPr>
        <w:t xml:space="preserve"> FTG</w:t>
      </w:r>
      <w:proofErr w:type="gramEnd"/>
      <w:r w:rsidR="00866EDD" w:rsidRPr="00866EDD">
        <w:rPr>
          <w:rFonts w:ascii="Arial" w:hAnsi="Arial" w:cs="Arial"/>
          <w:i/>
          <w:iCs/>
          <w:sz w:val="20"/>
          <w:szCs w:val="20"/>
        </w:rPr>
        <w:t xml:space="preserve"> occasions</w:t>
      </w:r>
      <w:r w:rsidR="003C7179">
        <w:rPr>
          <w:rFonts w:ascii="Arial" w:hAnsi="Arial" w:cs="Arial"/>
          <w:i/>
          <w:iCs/>
          <w:sz w:val="20"/>
          <w:szCs w:val="20"/>
        </w:rPr>
        <w:t>, s</w:t>
      </w:r>
      <w:r w:rsidR="003C7179" w:rsidRPr="00866EDD">
        <w:rPr>
          <w:rFonts w:ascii="Arial" w:hAnsi="Arial" w:cs="Arial"/>
          <w:i/>
          <w:iCs/>
          <w:sz w:val="20"/>
          <w:szCs w:val="20"/>
        </w:rPr>
        <w:t>andwiches and wraps are</w:t>
      </w:r>
      <w:r w:rsidR="003C7179">
        <w:rPr>
          <w:rFonts w:ascii="Arial" w:hAnsi="Arial" w:cs="Arial"/>
          <w:i/>
          <w:iCs/>
          <w:sz w:val="20"/>
          <w:szCs w:val="20"/>
        </w:rPr>
        <w:t xml:space="preserve"> </w:t>
      </w:r>
      <w:r w:rsidR="003C7179" w:rsidRPr="00866EDD">
        <w:rPr>
          <w:rFonts w:ascii="Arial" w:hAnsi="Arial" w:cs="Arial"/>
          <w:i/>
          <w:iCs/>
          <w:sz w:val="20"/>
          <w:szCs w:val="20"/>
        </w:rPr>
        <w:t xml:space="preserve">the most popular </w:t>
      </w:r>
      <w:r w:rsidR="003C7179">
        <w:rPr>
          <w:rFonts w:ascii="Arial" w:hAnsi="Arial" w:cs="Arial"/>
          <w:i/>
          <w:iCs/>
          <w:sz w:val="20"/>
          <w:szCs w:val="20"/>
        </w:rPr>
        <w:t>food to go</w:t>
      </w:r>
      <w:r w:rsidR="003C7179" w:rsidRPr="00866EDD">
        <w:rPr>
          <w:rFonts w:ascii="Arial" w:hAnsi="Arial" w:cs="Arial"/>
          <w:i/>
          <w:iCs/>
          <w:sz w:val="20"/>
          <w:szCs w:val="20"/>
        </w:rPr>
        <w:t xml:space="preserve"> option</w:t>
      </w:r>
      <w:r w:rsidR="00266673">
        <w:rPr>
          <w:rFonts w:ascii="Arial" w:hAnsi="Arial" w:cs="Arial"/>
          <w:i/>
          <w:iCs/>
          <w:sz w:val="20"/>
          <w:szCs w:val="20"/>
        </w:rPr>
        <w:t>.</w:t>
      </w:r>
      <w:r w:rsidR="00684059">
        <w:rPr>
          <w:rFonts w:ascii="Arial" w:hAnsi="Arial" w:cs="Arial"/>
          <w:i/>
          <w:iCs/>
          <w:sz w:val="20"/>
          <w:szCs w:val="20"/>
        </w:rPr>
        <w:t>”</w:t>
      </w:r>
    </w:p>
    <w:p w14:paraId="38569CBC" w14:textId="3893C27F" w:rsidR="00684059" w:rsidRDefault="00684059" w:rsidP="00866EDD">
      <w:pPr>
        <w:rPr>
          <w:rFonts w:ascii="Arial" w:hAnsi="Arial" w:cs="Arial"/>
          <w:i/>
          <w:iCs/>
          <w:sz w:val="20"/>
          <w:szCs w:val="20"/>
        </w:rPr>
      </w:pPr>
      <w:r>
        <w:rPr>
          <w:rFonts w:ascii="Arial" w:hAnsi="Arial" w:cs="Arial"/>
          <w:i/>
          <w:iCs/>
          <w:sz w:val="20"/>
          <w:szCs w:val="20"/>
        </w:rPr>
        <w:t>“</w:t>
      </w:r>
      <w:r w:rsidR="003C7179">
        <w:rPr>
          <w:rFonts w:ascii="Arial" w:hAnsi="Arial" w:cs="Arial"/>
          <w:i/>
          <w:iCs/>
          <w:sz w:val="20"/>
          <w:szCs w:val="20"/>
        </w:rPr>
        <w:t xml:space="preserve">All food to go operators have had </w:t>
      </w:r>
      <w:r>
        <w:rPr>
          <w:rFonts w:ascii="Arial" w:hAnsi="Arial" w:cs="Arial"/>
          <w:i/>
          <w:iCs/>
          <w:sz w:val="20"/>
          <w:szCs w:val="20"/>
        </w:rPr>
        <w:t xml:space="preserve">to adapt </w:t>
      </w:r>
      <w:proofErr w:type="gramStart"/>
      <w:r>
        <w:rPr>
          <w:rFonts w:ascii="Arial" w:hAnsi="Arial" w:cs="Arial"/>
          <w:i/>
          <w:iCs/>
          <w:sz w:val="20"/>
          <w:szCs w:val="20"/>
        </w:rPr>
        <w:t>in order to</w:t>
      </w:r>
      <w:proofErr w:type="gramEnd"/>
      <w:r>
        <w:rPr>
          <w:rFonts w:ascii="Arial" w:hAnsi="Arial" w:cs="Arial"/>
          <w:i/>
          <w:iCs/>
          <w:sz w:val="20"/>
          <w:szCs w:val="20"/>
        </w:rPr>
        <w:t xml:space="preserve"> drive footfall and sales </w:t>
      </w:r>
      <w:r w:rsidR="003C7179">
        <w:rPr>
          <w:rFonts w:ascii="Arial" w:hAnsi="Arial" w:cs="Arial"/>
          <w:i/>
          <w:iCs/>
          <w:sz w:val="20"/>
          <w:szCs w:val="20"/>
        </w:rPr>
        <w:t xml:space="preserve">through </w:t>
      </w:r>
      <w:r>
        <w:rPr>
          <w:rFonts w:ascii="Arial" w:hAnsi="Arial" w:cs="Arial"/>
          <w:i/>
          <w:iCs/>
          <w:sz w:val="20"/>
          <w:szCs w:val="20"/>
        </w:rPr>
        <w:t>the pandemic</w:t>
      </w:r>
      <w:r w:rsidR="003C7179">
        <w:rPr>
          <w:rFonts w:ascii="Arial" w:hAnsi="Arial" w:cs="Arial"/>
          <w:i/>
          <w:iCs/>
          <w:sz w:val="20"/>
          <w:szCs w:val="20"/>
        </w:rPr>
        <w:t xml:space="preserve"> and Greggs is no exception</w:t>
      </w:r>
      <w:r>
        <w:rPr>
          <w:rFonts w:ascii="Arial" w:hAnsi="Arial" w:cs="Arial"/>
          <w:i/>
          <w:iCs/>
          <w:sz w:val="20"/>
          <w:szCs w:val="20"/>
        </w:rPr>
        <w:t xml:space="preserve">. The operator now offers click and collect from </w:t>
      </w:r>
      <w:r w:rsidR="003C7179">
        <w:rPr>
          <w:rFonts w:ascii="Arial" w:hAnsi="Arial" w:cs="Arial"/>
          <w:i/>
          <w:iCs/>
          <w:sz w:val="20"/>
          <w:szCs w:val="20"/>
        </w:rPr>
        <w:t>its entire estate</w:t>
      </w:r>
      <w:r>
        <w:rPr>
          <w:rFonts w:ascii="Arial" w:hAnsi="Arial" w:cs="Arial"/>
          <w:i/>
          <w:iCs/>
          <w:sz w:val="20"/>
          <w:szCs w:val="20"/>
        </w:rPr>
        <w:t xml:space="preserve"> and delivery from 800</w:t>
      </w:r>
      <w:r w:rsidR="003C7179">
        <w:rPr>
          <w:rFonts w:ascii="Arial" w:hAnsi="Arial" w:cs="Arial"/>
          <w:i/>
          <w:iCs/>
          <w:sz w:val="20"/>
          <w:szCs w:val="20"/>
        </w:rPr>
        <w:t xml:space="preserve"> outlets</w:t>
      </w:r>
      <w:r>
        <w:rPr>
          <w:rFonts w:ascii="Arial" w:hAnsi="Arial" w:cs="Arial"/>
          <w:i/>
          <w:iCs/>
          <w:sz w:val="20"/>
          <w:szCs w:val="20"/>
        </w:rPr>
        <w:t xml:space="preserve">. In addition, </w:t>
      </w:r>
      <w:r w:rsidR="003C7179">
        <w:rPr>
          <w:rFonts w:ascii="Arial" w:hAnsi="Arial" w:cs="Arial"/>
          <w:i/>
          <w:iCs/>
          <w:sz w:val="20"/>
          <w:szCs w:val="20"/>
        </w:rPr>
        <w:t>Greggs has enhanced its</w:t>
      </w:r>
      <w:r>
        <w:rPr>
          <w:rFonts w:ascii="Arial" w:hAnsi="Arial" w:cs="Arial"/>
          <w:i/>
          <w:iCs/>
          <w:sz w:val="20"/>
          <w:szCs w:val="20"/>
        </w:rPr>
        <w:t xml:space="preserve"> loyalty scheme </w:t>
      </w:r>
      <w:r w:rsidR="003C7179">
        <w:rPr>
          <w:rFonts w:ascii="Arial" w:hAnsi="Arial" w:cs="Arial"/>
          <w:i/>
          <w:iCs/>
          <w:sz w:val="20"/>
          <w:szCs w:val="20"/>
        </w:rPr>
        <w:t xml:space="preserve">which now offers customers more flexible </w:t>
      </w:r>
      <w:r>
        <w:rPr>
          <w:rFonts w:ascii="Arial" w:hAnsi="Arial" w:cs="Arial"/>
          <w:i/>
          <w:iCs/>
          <w:sz w:val="20"/>
          <w:szCs w:val="20"/>
        </w:rPr>
        <w:t xml:space="preserve">rewards </w:t>
      </w:r>
      <w:r w:rsidR="003C7179">
        <w:rPr>
          <w:rFonts w:ascii="Arial" w:hAnsi="Arial" w:cs="Arial"/>
          <w:i/>
          <w:iCs/>
          <w:sz w:val="20"/>
          <w:szCs w:val="20"/>
        </w:rPr>
        <w:t>as they accumulate stamps</w:t>
      </w:r>
      <w:r>
        <w:rPr>
          <w:rFonts w:ascii="Arial" w:hAnsi="Arial" w:cs="Arial"/>
          <w:i/>
          <w:iCs/>
          <w:sz w:val="20"/>
          <w:szCs w:val="20"/>
        </w:rPr>
        <w:t>.”</w:t>
      </w:r>
    </w:p>
    <w:p w14:paraId="33449AD6" w14:textId="33410CE5" w:rsidR="00555B2A" w:rsidRPr="007464CC" w:rsidRDefault="007464CC" w:rsidP="007446FD">
      <w:pPr>
        <w:rPr>
          <w:rFonts w:ascii="Arial" w:hAnsi="Arial" w:cs="Arial"/>
          <w:sz w:val="20"/>
          <w:szCs w:val="20"/>
        </w:rPr>
      </w:pPr>
      <w:r>
        <w:rPr>
          <w:rFonts w:ascii="Arial" w:hAnsi="Arial" w:cs="Arial"/>
          <w:sz w:val="20"/>
          <w:szCs w:val="20"/>
        </w:rPr>
        <w:t xml:space="preserve">Find out more about Lumina Intelligence’s </w:t>
      </w:r>
      <w:r w:rsidR="00266673">
        <w:rPr>
          <w:rFonts w:ascii="Arial" w:hAnsi="Arial" w:cs="Arial"/>
          <w:sz w:val="20"/>
          <w:szCs w:val="20"/>
        </w:rPr>
        <w:t>Eating &amp; Drinking Out Panel</w:t>
      </w:r>
      <w:r>
        <w:rPr>
          <w:rFonts w:ascii="Arial" w:hAnsi="Arial" w:cs="Arial"/>
          <w:sz w:val="20"/>
          <w:szCs w:val="20"/>
        </w:rPr>
        <w:t xml:space="preserve"> </w:t>
      </w:r>
      <w:hyperlink r:id="rId7" w:history="1">
        <w:r w:rsidRPr="007464CC">
          <w:rPr>
            <w:rStyle w:val="Hyperlink"/>
            <w:rFonts w:ascii="Arial" w:hAnsi="Arial" w:cs="Arial"/>
            <w:sz w:val="20"/>
            <w:szCs w:val="20"/>
          </w:rPr>
          <w:t>here</w:t>
        </w:r>
      </w:hyperlink>
      <w:r>
        <w:rPr>
          <w:rFonts w:ascii="Arial" w:hAnsi="Arial" w:cs="Arial"/>
          <w:sz w:val="20"/>
          <w:szCs w:val="20"/>
        </w:rPr>
        <w:t>.</w:t>
      </w:r>
    </w:p>
    <w:p w14:paraId="37CCD9B8" w14:textId="73698C9F"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2B0FE84" w:rsidR="00550B08" w:rsidRPr="00550B08" w:rsidRDefault="00266673">
      <w:pPr>
        <w:rPr>
          <w:rFonts w:ascii="Arial" w:hAnsi="Arial" w:cs="Arial"/>
          <w:b/>
          <w:bCs/>
          <w:sz w:val="20"/>
          <w:szCs w:val="20"/>
        </w:rPr>
      </w:pPr>
      <w:r>
        <w:rPr>
          <w:rFonts w:ascii="Arial" w:hAnsi="Arial" w:cs="Arial"/>
          <w:b/>
          <w:bCs/>
          <w:sz w:val="20"/>
          <w:szCs w:val="20"/>
        </w:rPr>
        <w:t>Eating &amp; Drinking Out Panel</w:t>
      </w:r>
    </w:p>
    <w:p w14:paraId="492E43F4" w14:textId="58875E20" w:rsidR="007464CC" w:rsidRDefault="00266673" w:rsidP="00266673">
      <w:pPr>
        <w:rPr>
          <w:rFonts w:ascii="Arial" w:hAnsi="Arial" w:cs="Arial"/>
          <w:sz w:val="20"/>
          <w:szCs w:val="20"/>
        </w:rPr>
      </w:pPr>
      <w:r w:rsidRPr="00216F72">
        <w:rPr>
          <w:rFonts w:ascii="Arial" w:hAnsi="Arial" w:cs="Arial"/>
          <w:sz w:val="20"/>
          <w:szCs w:val="20"/>
        </w:rPr>
        <w:t>The</w:t>
      </w:r>
      <w:r>
        <w:rPr>
          <w:rFonts w:ascii="Arial" w:hAnsi="Arial" w:cs="Arial"/>
          <w:sz w:val="20"/>
          <w:szCs w:val="20"/>
        </w:rPr>
        <w:t xml:space="preserve"> </w:t>
      </w:r>
      <w:r w:rsidRPr="00216F72">
        <w:rPr>
          <w:rFonts w:ascii="Arial" w:hAnsi="Arial" w:cs="Arial"/>
          <w:sz w:val="20"/>
          <w:szCs w:val="20"/>
        </w:rPr>
        <w:t xml:space="preserve">Lumina Intelligence Eating &amp; Drinking Out panel is based on 78,000 surveys across the year, built up from a nationally representative weekly sample of 1,500 shoppers. Our comprehensive coverage includes over 900 operators from across all out of home channels – including restaurants, pubs and bars, cafes and coffee shops, fast food, bakery &amp; sandwich, </w:t>
      </w:r>
      <w:proofErr w:type="gramStart"/>
      <w:r w:rsidRPr="00216F72">
        <w:rPr>
          <w:rFonts w:ascii="Arial" w:hAnsi="Arial" w:cs="Arial"/>
          <w:sz w:val="20"/>
          <w:szCs w:val="20"/>
        </w:rPr>
        <w:t>restaurants</w:t>
      </w:r>
      <w:proofErr w:type="gramEnd"/>
      <w:r w:rsidRPr="00216F72">
        <w:rPr>
          <w:rFonts w:ascii="Arial" w:hAnsi="Arial" w:cs="Arial"/>
          <w:sz w:val="20"/>
          <w:szCs w:val="20"/>
        </w:rPr>
        <w:t xml:space="preserve"> and retail channels. We cover dine-in as well as food &amp; drinks consumed on the go, delivered, takeaway and click &amp; collect.</w:t>
      </w:r>
    </w:p>
    <w:p w14:paraId="5C32C731" w14:textId="77777777" w:rsidR="00266673" w:rsidRPr="00266673" w:rsidRDefault="00266673" w:rsidP="00266673">
      <w:pPr>
        <w:rPr>
          <w:rFonts w:ascii="Arial" w:hAnsi="Arial" w:cs="Arial"/>
          <w:sz w:val="20"/>
          <w:szCs w:val="20"/>
        </w:rPr>
      </w:pPr>
    </w:p>
    <w:p w14:paraId="4CEA97D8" w14:textId="4C53D932"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Pr="001249C3">
        <w:rPr>
          <w:rFonts w:ascii="Arial" w:hAnsi="Arial" w:cs="Arial"/>
          <w:sz w:val="20"/>
          <w:szCs w:val="20"/>
        </w:rPr>
        <w:t>marketing</w:t>
      </w:r>
      <w:proofErr w:type="gramEnd"/>
      <w:r w:rsidRPr="001249C3">
        <w:rPr>
          <w:rFonts w:ascii="Arial" w:hAnsi="Arial" w:cs="Arial"/>
          <w:sz w:val="20"/>
          <w:szCs w:val="20"/>
        </w:rPr>
        <w:t xml:space="preserve">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1B58F4"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4F42CB"/>
    <w:multiLevelType w:val="hybridMultilevel"/>
    <w:tmpl w:val="2F788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7E268D"/>
    <w:multiLevelType w:val="hybridMultilevel"/>
    <w:tmpl w:val="5E881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E956A3"/>
    <w:multiLevelType w:val="hybridMultilevel"/>
    <w:tmpl w:val="F3B2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01A90"/>
    <w:rsid w:val="000438E4"/>
    <w:rsid w:val="00072404"/>
    <w:rsid w:val="000D6D3C"/>
    <w:rsid w:val="000E7F0C"/>
    <w:rsid w:val="000F1972"/>
    <w:rsid w:val="00113451"/>
    <w:rsid w:val="00116246"/>
    <w:rsid w:val="001249C3"/>
    <w:rsid w:val="001818CF"/>
    <w:rsid w:val="001939DD"/>
    <w:rsid w:val="001A77B5"/>
    <w:rsid w:val="001B58F4"/>
    <w:rsid w:val="001C5B98"/>
    <w:rsid w:val="00261F91"/>
    <w:rsid w:val="00266673"/>
    <w:rsid w:val="002A0F0F"/>
    <w:rsid w:val="002F0BB4"/>
    <w:rsid w:val="00363346"/>
    <w:rsid w:val="00376056"/>
    <w:rsid w:val="003C4BB2"/>
    <w:rsid w:val="003C7179"/>
    <w:rsid w:val="003E204B"/>
    <w:rsid w:val="00420DAF"/>
    <w:rsid w:val="0044412F"/>
    <w:rsid w:val="004603C2"/>
    <w:rsid w:val="004630BC"/>
    <w:rsid w:val="004B3902"/>
    <w:rsid w:val="004C2C36"/>
    <w:rsid w:val="004D23F6"/>
    <w:rsid w:val="004E49F2"/>
    <w:rsid w:val="004F1FF8"/>
    <w:rsid w:val="005268A2"/>
    <w:rsid w:val="00536193"/>
    <w:rsid w:val="00550B08"/>
    <w:rsid w:val="0055150D"/>
    <w:rsid w:val="00553497"/>
    <w:rsid w:val="00555B2A"/>
    <w:rsid w:val="00566CAE"/>
    <w:rsid w:val="00604B4A"/>
    <w:rsid w:val="0064731C"/>
    <w:rsid w:val="0064772D"/>
    <w:rsid w:val="006610F6"/>
    <w:rsid w:val="00664850"/>
    <w:rsid w:val="00684059"/>
    <w:rsid w:val="00684B17"/>
    <w:rsid w:val="006A4C1D"/>
    <w:rsid w:val="006D1A30"/>
    <w:rsid w:val="006D3E25"/>
    <w:rsid w:val="006E79FF"/>
    <w:rsid w:val="00720ABB"/>
    <w:rsid w:val="007221DF"/>
    <w:rsid w:val="007229E3"/>
    <w:rsid w:val="007446FD"/>
    <w:rsid w:val="007464CC"/>
    <w:rsid w:val="0075133D"/>
    <w:rsid w:val="00755025"/>
    <w:rsid w:val="0076037A"/>
    <w:rsid w:val="007A6F78"/>
    <w:rsid w:val="007F3C85"/>
    <w:rsid w:val="008249B4"/>
    <w:rsid w:val="008276B8"/>
    <w:rsid w:val="00846DDB"/>
    <w:rsid w:val="00866EDD"/>
    <w:rsid w:val="00890323"/>
    <w:rsid w:val="00892573"/>
    <w:rsid w:val="008D4655"/>
    <w:rsid w:val="008E317A"/>
    <w:rsid w:val="008E5A63"/>
    <w:rsid w:val="00977CB4"/>
    <w:rsid w:val="009A6775"/>
    <w:rsid w:val="009C084D"/>
    <w:rsid w:val="009C613A"/>
    <w:rsid w:val="009D1543"/>
    <w:rsid w:val="009E1FAD"/>
    <w:rsid w:val="009F2A32"/>
    <w:rsid w:val="00A00FB6"/>
    <w:rsid w:val="00A140E6"/>
    <w:rsid w:val="00A16619"/>
    <w:rsid w:val="00A169F7"/>
    <w:rsid w:val="00A90962"/>
    <w:rsid w:val="00AB7901"/>
    <w:rsid w:val="00AD236E"/>
    <w:rsid w:val="00AD6BEF"/>
    <w:rsid w:val="00AE3120"/>
    <w:rsid w:val="00AE62B7"/>
    <w:rsid w:val="00AE6B2F"/>
    <w:rsid w:val="00B06B5C"/>
    <w:rsid w:val="00B414CE"/>
    <w:rsid w:val="00B46E6F"/>
    <w:rsid w:val="00BA5816"/>
    <w:rsid w:val="00BA628B"/>
    <w:rsid w:val="00BB4747"/>
    <w:rsid w:val="00BD0AD1"/>
    <w:rsid w:val="00BE4A37"/>
    <w:rsid w:val="00C16ADB"/>
    <w:rsid w:val="00C270FD"/>
    <w:rsid w:val="00C545F0"/>
    <w:rsid w:val="00C77C17"/>
    <w:rsid w:val="00C86028"/>
    <w:rsid w:val="00C90D11"/>
    <w:rsid w:val="00C96714"/>
    <w:rsid w:val="00CA4A0A"/>
    <w:rsid w:val="00CB611A"/>
    <w:rsid w:val="00CE6B8A"/>
    <w:rsid w:val="00D0274E"/>
    <w:rsid w:val="00D25202"/>
    <w:rsid w:val="00D308D1"/>
    <w:rsid w:val="00D31B4F"/>
    <w:rsid w:val="00D563FA"/>
    <w:rsid w:val="00D5787F"/>
    <w:rsid w:val="00DA44AD"/>
    <w:rsid w:val="00DB15DD"/>
    <w:rsid w:val="00DC7554"/>
    <w:rsid w:val="00DD09DB"/>
    <w:rsid w:val="00E214AC"/>
    <w:rsid w:val="00E56A95"/>
    <w:rsid w:val="00E60840"/>
    <w:rsid w:val="00E72427"/>
    <w:rsid w:val="00E976A1"/>
    <w:rsid w:val="00EA1B39"/>
    <w:rsid w:val="00ED2C5E"/>
    <w:rsid w:val="00ED3ABD"/>
    <w:rsid w:val="00F16921"/>
    <w:rsid w:val="00F63F14"/>
    <w:rsid w:val="00F831EB"/>
    <w:rsid w:val="00F91CFA"/>
    <w:rsid w:val="00FE6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table" w:styleId="TableGrid">
    <w:name w:val="Table Grid"/>
    <w:basedOn w:val="TableNormal"/>
    <w:uiPriority w:val="39"/>
    <w:rsid w:val="00CB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2436">
      <w:bodyDiv w:val="1"/>
      <w:marLeft w:val="0"/>
      <w:marRight w:val="0"/>
      <w:marTop w:val="0"/>
      <w:marBottom w:val="0"/>
      <w:divBdr>
        <w:top w:val="none" w:sz="0" w:space="0" w:color="auto"/>
        <w:left w:val="none" w:sz="0" w:space="0" w:color="auto"/>
        <w:bottom w:val="none" w:sz="0" w:space="0" w:color="auto"/>
        <w:right w:val="none" w:sz="0" w:space="0" w:color="auto"/>
      </w:divBdr>
    </w:div>
    <w:div w:id="71828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lumina-intelligence.com/product/eating-and-drinking-out-pan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549</Words>
  <Characters>3131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2</cp:revision>
  <dcterms:created xsi:type="dcterms:W3CDTF">2021-05-19T09:35:00Z</dcterms:created>
  <dcterms:modified xsi:type="dcterms:W3CDTF">2021-05-19T09:35:00Z</dcterms:modified>
</cp:coreProperties>
</file>